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VO-ID212341 (Brandenburg)</w:t>
      </w:r>
    </w:p>
    <w:p>
      <w:r>
        <w:rPr>
          <w:color w:val="555555"/>
          <w:sz w:val="18"/>
        </w:rPr>
        <w:t xml:space="preserve">Verordnung zur vorläufigen Regelung der zuständigen Behörden für den Vollzug des Artikels 6 Abs. 3 und 4 der FFH-Richtlinie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9. Mai 2003 in Kraft.</w:t>
      </w:r>
    </w:p>
    <w:p>
      <w:r>
        <w:t xml:space="preserve">Gleichzeitig tritt die Verordnung zur vorläufigen Regelung der zuständigen Behörden für den Vollzug der §§ 19a bis 19f des</w:t>
      </w:r>
    </w:p>
    <w:p>
      <w:r>
        <w:t xml:space="preserve">Bundesnaturschutzgesetzes (BNatSchG), insbesondere zur</w:t>
      </w:r>
    </w:p>
    <w:p>
      <w:r>
        <w:t xml:space="preserve">Verträglichkeitsprüfung nach der FFH-Richtlinie vom 26. Juni 2000 (GVBl. II S. 221) außer Kraft.</w:t>
      </w:r>
    </w:p>
    <w:p>
      <w:r>
        <w:t xml:space="preserve">Potsdam, den 30. Mai 2003</w:t>
      </w:r>
    </w:p>
    <w:p>
      <w:r>
        <w:rPr>
          <w:color w:val="555555"/>
          <w:sz w:val="17"/>
        </w:rPr>
        <w:t xml:space="preserve">Zitiervorschlag: § 4 VO-ID212341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https://recht.nulegal.eu/gesetze/VO-ID212341/4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