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VO-ID212341 (Brandenburg)</w:t>
      </w:r>
    </w:p>
    <w:p>
      <w:r>
        <w:rPr>
          <w:color w:val="555555"/>
          <w:sz w:val="18"/>
        </w:rPr>
        <w:t xml:space="preserve">Verordnung zur vorläufigen Regelung der zuständigen Behörden für den Vollzug des Artikels 6 Abs. 3 und 4 der FFH-Richtlinie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Für die Verträglichkeits- und Ausnahmenprüfung eines</w:t>
      </w:r>
    </w:p>
    <w:p>
      <w:r>
        <w:t xml:space="preserve">Projektes gemäß Artikel 6 Abs. 3 und 4 der FFH-Richtlinie ist die nach dem jeweiligen Fachgesetz zuständige Zulassungsbehörde</w:t>
      </w:r>
    </w:p>
    <w:p>
      <w:r>
        <w:t xml:space="preserve">zuständig. Die Entscheidungen ergehen, soweit Rechtsvorschriften nichts anderes bestimmen, im Einvernehmen mit der Naturschutzbehörde, die der</w:t>
      </w:r>
    </w:p>
    <w:p>
      <w:r>
        <w:t xml:space="preserve">Zulassungsbehörde gleichgeordnet ist. Das Einvernehmen nach Satz 2 gilt als erteilt, wenn es nicht binnen zweier Monate nach</w:t>
      </w:r>
    </w:p>
    <w:p>
      <w:r>
        <w:t xml:space="preserve">Eingang des Ersuchens der Zulassungsbehörde unter Darlegung der Gründe verweigert wird. Entscheidungen ergehen, soweit für sie die Konzentrationswirkung nach § 75 des</w:t>
      </w:r>
    </w:p>
    <w:p>
      <w:r>
        <w:t xml:space="preserve">Verwaltungsverfahrensgesetzes für das Land Brandenburg gilt, im Benehmen mit der Naturschutzbehörde.</w:t>
      </w:r>
    </w:p>
    <w:p>
      <w:r>
        <w:rPr>
          <w:color w:val="555555"/>
          <w:sz w:val="17"/>
        </w:rPr>
        <w:t xml:space="preserve">Zitiervorschlag: § 1 VO-ID212341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https://recht.nulegal.eu/gesetze/VO-ID212341/1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