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VO-ID212328 (Brandenburg) — Schutzgegenstand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Schutzwald hat eine Größe von rund vier</w:t>
      </w:r>
    </w:p>
    <w:p>
      <w:r>
        <w:t xml:space="preserve">Hektar. Er umfasst Flächen in folgender Flur:</w:t>
      </w:r>
    </w:p>
    <w:p>
      <w:r>
        <w:t xml:space="preserve">Gemeinde, Gemarkung:</w:t>
      </w:r>
    </w:p>
    <w:p>
      <w:r>
        <w:t xml:space="preserve">Flur:</w:t>
      </w:r>
    </w:p>
    <w:p>
      <w:r>
        <w:t xml:space="preserve">Flurstücke:</w:t>
      </w:r>
    </w:p>
    <w:p>
      <w:r>
        <w:t xml:space="preserve">Stadt Frankfurt (Oder)</w:t>
      </w:r>
    </w:p>
    <w:p>
      <w:r>
        <w:t xml:space="preserve">130</w:t>
      </w:r>
    </w:p>
    <w:p>
      <w:r>
        <w:t xml:space="preserve">72/3,</w:t>
      </w:r>
    </w:p>
    <w:p>
      <w:r>
        <w:t xml:space="preserve">73/3, 74/3, 75/3, 86, 93, 96, 97, 186</w:t>
      </w:r>
    </w:p>
    <w:p>
      <w:r>
        <w:t xml:space="preserve">(jeweils teilweise).</w:t>
      </w:r>
    </w:p>
    <w:p>
      <w:r>
        <w:t xml:space="preserve">(2) Die Grenze des Schutzwaldes ist in der</w:t>
      </w:r>
    </w:p>
    <w:p>
      <w:r>
        <w:t xml:space="preserve">„Topografischen Karte zur Verordnung über den Schutzwald ,Wacholderhänge Lossow‘,</w:t>
      </w:r>
    </w:p>
    <w:p>
      <w:r>
        <w:t xml:space="preserve">Maßstab 1 : 10 000 und in der „Liegenschaftskarte zur Verordnung über den</w:t>
      </w:r>
    </w:p>
    <w:p>
      <w:r>
        <w:t xml:space="preserve">‘, Maßstab 1 : 2 500 mit ununterbrochener roter Linie</w:t>
      </w:r>
    </w:p>
    <w:p>
      <w:r>
        <w:t xml:space="preserve">eingezeichnet; als Grenze gilt der innere Rand dieser Linie. Maßgeblich ist die</w:t>
      </w:r>
    </w:p>
    <w:p>
      <w:r>
        <w:t xml:space="preserve">Einzeichnung in der Liegenschaftskarte. Die Karten sind mit dem Dienstsiegel des</w:t>
      </w:r>
    </w:p>
    <w:p>
      <w:r>
        <w:t xml:space="preserve">Ministeriums für Ländliche Entwicklung, Umwelt und Verbraucherschutz,</w:t>
      </w:r>
    </w:p>
    <w:p>
      <w:r>
        <w:t xml:space="preserve">Siegelnummer 7 versehen und von der Siegelverwalterin am 19. Juni 2008</w:t>
      </w:r>
    </w:p>
    <w:p>
      <w:r>
        <w:t xml:space="preserve">unterschrieben worden.</w:t>
      </w:r>
    </w:p>
    <w:p>
      <w:r>
        <w:t xml:space="preserve">(3) Die Verordnung mit Karten kann beim</w:t>
      </w:r>
    </w:p>
    <w:p>
      <w:r>
        <w:t xml:space="preserve">Ministerium für Ländliche Entwicklung, Umwelt und Verbraucherschutz des Landes</w:t>
      </w:r>
    </w:p>
    <w:p>
      <w:r>
        <w:t xml:space="preserve">Brandenburg in Potsdam, oberste Forstbehörde, sowie beim zuständigen Amt für</w:t>
      </w:r>
    </w:p>
    <w:p>
      <w:r>
        <w:t xml:space="preserve">Forstwirtschaft in Müllrose, untere Forstbehörde, von jedermann während der</w:t>
      </w:r>
    </w:p>
    <w:p>
      <w:r>
        <w:t xml:space="preserve">Dienstzeiten kostenlos eingesehen werden.</w:t>
      </w:r>
    </w:p>
    <w:p>
      <w:r>
        <w:rPr>
          <w:color w:val="555555"/>
          <w:sz w:val="17"/>
        </w:rPr>
        <w:t xml:space="preserve">Zitiervorschlag: § 2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