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VO-ID212327 (Brandenburg) — Inkrafttreten, Außerkrafttreten</w:t>
      </w:r>
    </w:p>
    <w:p>
      <w:r>
        <w:rPr>
          <w:color w:val="555555"/>
          <w:sz w:val="18"/>
        </w:rPr>
        <w:t xml:space="preserve">Verordnung zur Festsetzung des Wasserschutzgebietes Lübbenau/Spreewald Lubnjow/Blota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 Gleichzeitig wird das mit Beschluss Nr. 114/77 vom 7. Juli 1977 des Kreistages Calau festgesetzte Wasserschutzgebiet für das Wasserwerk Lübbenau aufgehoben.</w:t>
      </w:r>
    </w:p>
    <w:p>
      <w:r>
        <w:t xml:space="preserve">Potsdam, den 22. Juli 2008</w:t>
      </w:r>
    </w:p>
    <w:p>
      <w:r>
        <w:t xml:space="preserve">Der Minister für Ländliche Entwicklung,</w:t>
      </w:r>
    </w:p>
    <w:p>
      <w:r>
        <w:t xml:space="preserve">Umwelt und Verbraucherschutz</w:t>
      </w:r>
    </w:p>
    <w:p>
      <w:r>
        <w:t xml:space="preserve">In Vertretung</w:t>
      </w:r>
    </w:p>
    <w:p>
      <w:r>
        <w:t xml:space="preserve">Dietmar Schulze</w:t>
      </w:r>
    </w:p>
    <w:p>
      <w:r>
        <w:rPr>
          <w:color w:val="555555"/>
          <w:sz w:val="17"/>
        </w:rPr>
        <w:t xml:space="preserve">Zitiervorschlag: § 12 VO-ID212327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https://recht.nulegal.eu/gesetze/VO-ID212327/12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