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VO-ID212322 (Brandenburg)</w:t>
      </w:r>
    </w:p>
    <w:p>
      <w:r>
        <w:rPr>
          <w:color w:val="555555"/>
          <w:sz w:val="18"/>
        </w:rPr>
        <w:t xml:space="preserve">Verordnung zur Aufhebung der Verordnung über die Bewirtschaftungsbezirke für Schalenwild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</w:t>
      </w:r>
    </w:p>
    <w:p>
      <w:r>
        <w:t xml:space="preserve">in Kraft.</w:t>
      </w:r>
    </w:p>
    <w:p>
      <w:r>
        <w:t xml:space="preserve">Potsdam, den 26. Mai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VO-ID212322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