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VO-ID212318 (Brandenburg)</w:t>
      </w:r>
    </w:p>
    <w:p>
      <w:r>
        <w:rPr>
          <w:color w:val="555555"/>
          <w:sz w:val="18"/>
        </w:rPr>
        <w:t xml:space="preserve">Verordnung über die Kontaktstelle des Europäischen Justiziellen Netzes für Zivil- und Handelssachen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Grund des § 16a Abs. 3 Satz 1 des</w:t>
      </w:r>
    </w:p>
    <w:p>
      <w:r>
        <w:t xml:space="preserve">Einführungsgesetzes zum Gerichtsverfassungsgesetz in der im Bundesgesetzblatt</w:t>
      </w:r>
    </w:p>
    <w:p>
      <w:r>
        <w:t xml:space="preserve">Teil III, Gliederungsnummer 300-1, veröffentlichten bereinigten Fassung, der</w:t>
      </w:r>
    </w:p>
    <w:p>
      <w:r>
        <w:t xml:space="preserve">durch Artikel 21 des Gesetzes vom 23. Juli 2002 (BGBl. I S. 2850, 2856)</w:t>
      </w:r>
    </w:p>
    <w:p>
      <w:r>
        <w:t xml:space="preserve">eingefügt worden ist, in Verbindung mit § 9 Abs. 1 des</w:t>
      </w:r>
    </w:p>
    <w:p>
      <w:r>
        <w:t xml:space="preserve">Landesorganisationsgesetzes vom 24. Mai 2004 (GVBl. I S. 186) und in Verbindung</w:t>
      </w:r>
    </w:p>
    <w:p>
      <w:r>
        <w:t xml:space="preserve">mit § 1 Nr. 57 der Justiz-Zuständigkeitsübertragungsverordnung vom 28. November</w:t>
      </w:r>
    </w:p>
    <w:p>
      <w:r>
        <w:t xml:space="preserve">2006 (GVBl. II S. 479), die durch Verordnung vom 1. April 2008 (GVBl. II S. 126)</w:t>
      </w:r>
    </w:p>
    <w:p>
      <w:r>
        <w:t xml:space="preserve">angefügt worden ist, verordnet die Ministerin der Justiz:</w:t>
      </w:r>
    </w:p>
    <w:p>
      <w:r>
        <w:t xml:space="preserve">§ 1</w:t>
      </w:r>
    </w:p>
    <w:p>
      <w:r>
        <w:t xml:space="preserve">Im Land Brandenburg nimmt das</w:t>
      </w:r>
    </w:p>
    <w:p>
      <w:r>
        <w:t xml:space="preserve">Ministerium der Justiz die Aufgaben der Kontaktstelle im Sinne des Artikels 2</w:t>
      </w:r>
    </w:p>
    <w:p>
      <w:r>
        <w:t xml:space="preserve">der Entscheidung 2001/470/EG des Rates vom 28. Mai 2001 über die Einrichtung</w:t>
      </w:r>
    </w:p>
    <w:p>
      <w:r>
        <w:t xml:space="preserve">eines Europäischen Justiziellen Netzes für Zivil- und Handelssachen (ABl. EG Nr.</w:t>
      </w:r>
    </w:p>
    <w:p>
      <w:r>
        <w:t xml:space="preserve">L 174 S. 25) wahr.</w:t>
      </w:r>
    </w:p>
    <w:p>
      <w:r>
        <w:t xml:space="preserve">§ 2</w:t>
      </w:r>
    </w:p>
    <w:p>
      <w:r>
        <w:t xml:space="preserve">Diese Verordnung tritt am Tag nach</w:t>
      </w:r>
    </w:p>
    <w:p>
      <w:r>
        <w:t xml:space="preserve">der Verkündung in Kraft.</w:t>
      </w:r>
    </w:p>
    <w:p>
      <w:r>
        <w:t xml:space="preserve">Potsdam, den 19. Mai 2008</w:t>
      </w:r>
    </w:p>
    <w:p>
      <w:r>
        <w:t xml:space="preserve">Die Ministerin</w:t>
      </w:r>
    </w:p>
    <w:p>
      <w:r>
        <w:t xml:space="preserve">der Justiz</w:t>
      </w:r>
    </w:p>
    <w:p>
      <w:r>
        <w:t xml:space="preserve">Beate Blechinger</w:t>
      </w:r>
    </w:p>
    <w:p>
      <w:r>
        <w:rPr>
          <w:color w:val="555555"/>
          <w:sz w:val="17"/>
        </w:rPr>
        <w:t xml:space="preserve">Zitiervorschlag: Volltext VO-ID212318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https://recht.nulegal.eu/gesetze/VO-ID212318/volltext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VO-ID212318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