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VO-ID212316 (Brandenburg)</w:t>
      </w:r>
    </w:p>
    <w:p>
      <w:r>
        <w:rPr>
          <w:color w:val="555555"/>
          <w:sz w:val="18"/>
        </w:rPr>
        <w:t xml:space="preserve">Verordnung zur Festsetzung der Regelsätze für den gesamten Bedarf des notwendigen Lebensunterhalts außerhalb von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</w:t>
      </w:r>
    </w:p>
    <w:p>
      <w:r>
        <w:t xml:space="preserve">tritt mit Wirkung vom 1. Juli 2007 in Kraft. Gleichzeitig tritt die Verordnung</w:t>
      </w:r>
    </w:p>
    <w:p>
      <w:r>
        <w:t xml:space="preserve">zur Festsetzung der Regelsätze für den gesamten Bedarf des notwendigen</w:t>
      </w:r>
    </w:p>
    <w:p>
      <w:r>
        <w:t xml:space="preserve">Lebensunterhalts außerhalb von Einrichtungen vom 13. Dezember 2006 (GVBl. II S .</w:t>
      </w:r>
    </w:p>
    <w:p>
      <w:r>
        <w:t xml:space="preserve">548) außer Kraft.</w:t>
      </w:r>
    </w:p>
    <w:p>
      <w:r>
        <w:t xml:space="preserve">Potsdam, den 28.</w:t>
      </w:r>
    </w:p>
    <w:p>
      <w:r>
        <w:t xml:space="preserve">Juni 2007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für Arbeit, Soziales,</w:t>
      </w:r>
    </w:p>
    <w:p>
      <w:r>
        <w:t xml:space="preserve">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3 VO-ID212316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