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VO-ID212302 (Brandenburg) — Pflege-, Entwicklungs- und Wiederherstellungsmaßnahmen</w:t>
      </w:r>
    </w:p>
    <w:p>
      <w:r>
        <w:rPr>
          <w:color w:val="555555"/>
          <w:sz w:val="18"/>
        </w:rPr>
        <w:t xml:space="preserve">Verordnung über das Naturschutzgebiet „Booßener Teichgebiet“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Folgende</w:t>
      </w:r>
    </w:p>
    <w:p>
      <w:r>
        <w:t xml:space="preserve">Pflege-, Entwicklungs- und Wiederherstellungsmaßnahmen werden als Zielvorgabe</w:t>
      </w:r>
    </w:p>
    <w:p>
      <w:r>
        <w:t xml:space="preserve">benannt:</w:t>
      </w:r>
    </w:p>
    <w:p>
      <w:r>
        <w:t xml:space="preserve">Erlenbruchwälder sowie Teilbereiche der in § 3 Abs. 2 Nr. 2 genannten Auenwälder</w:t>
      </w:r>
    </w:p>
    <w:p>
      <w:r>
        <w:t xml:space="preserve">sollen möglichst über die Maßgabe des § 5 Abs. 1 Nr. 2 Buchstabe d hinaus aus</w:t>
      </w:r>
    </w:p>
    <w:p>
      <w:r>
        <w:t xml:space="preserve">der forstwirtschaftlichen Nutzung genommen werden. An ihren Rändern sollen</w:t>
      </w:r>
    </w:p>
    <w:p>
      <w:r>
        <w:t xml:space="preserve">strukturreiche Waldmäntel und -säume erhalten und entwickelt werden;</w:t>
      </w:r>
    </w:p>
    <w:p>
      <w:r>
        <w:t xml:space="preserve">bereits</w:t>
      </w:r>
    </w:p>
    <w:p>
      <w:r>
        <w:t xml:space="preserve">vollständig mit Gebüschen und Gehölzen bewachsene Flächen sollen auch weiterhin</w:t>
      </w:r>
    </w:p>
    <w:p>
      <w:r>
        <w:t xml:space="preserve">der Entwicklung hin zu einer aus standortheimischen Gehölzen zusammengesetzten</w:t>
      </w:r>
    </w:p>
    <w:p>
      <w:r>
        <w:t xml:space="preserve">Waldvegetation überlassen werden;</w:t>
      </w:r>
    </w:p>
    <w:p>
      <w:r>
        <w:t xml:space="preserve">verbrachte</w:t>
      </w:r>
    </w:p>
    <w:p>
      <w:r>
        <w:t xml:space="preserve">Feuchtwiesen, Halbtrocken- und Trockenrasen, die noch typische Arten dieser</w:t>
      </w:r>
    </w:p>
    <w:p>
      <w:r>
        <w:t xml:space="preserve">Kulturbiotope aufweisen, sollen durch geeignete Maßnahmen wieder einer</w:t>
      </w:r>
    </w:p>
    <w:p>
      <w:r>
        <w:t xml:space="preserve">regelmäßigen Nutzung zugeführt werden;</w:t>
      </w:r>
    </w:p>
    <w:p>
      <w:r>
        <w:t xml:space="preserve">die</w:t>
      </w:r>
    </w:p>
    <w:p>
      <w:r>
        <w:t xml:space="preserve">Halbtrocken- und Trockenrasen sollen mit Schafen und Ziegen beweidet werden. Die</w:t>
      </w:r>
    </w:p>
    <w:p>
      <w:r>
        <w:t xml:space="preserve">Beweidung soll entsprechend einem mit der zuständigen Naturschutzbehörde</w:t>
      </w:r>
    </w:p>
    <w:p>
      <w:r>
        <w:t xml:space="preserve">abgestimmten und regelmäßig fortzuschreibenden Weideplan durchgeführt werden;</w:t>
      </w:r>
    </w:p>
    <w:p>
      <w:r>
        <w:t xml:space="preserve">das</w:t>
      </w:r>
    </w:p>
    <w:p>
      <w:r>
        <w:t xml:space="preserve">Niederungsgrünland soll vorrangig durch Mahd genutzt werden. Eine Beweidung</w:t>
      </w:r>
    </w:p>
    <w:p>
      <w:r>
        <w:t xml:space="preserve">sollte sich auf den zweiten Aufwuchs beschränken;</w:t>
      </w:r>
    </w:p>
    <w:p>
      <w:r>
        <w:t xml:space="preserve">Bewirtschaftung sowie Pflege und Unterhaltungsmaßnahmen der Teichanlagen sollen</w:t>
      </w:r>
    </w:p>
    <w:p>
      <w:r>
        <w:t xml:space="preserve">in Abstimmung mit der unteren Naturschutzbehörde erfolgen, vorzugsweise im</w:t>
      </w:r>
    </w:p>
    <w:p>
      <w:r>
        <w:t xml:space="preserve">Rahmen eines Pflege- oder Unterhaltungsplans;</w:t>
      </w:r>
    </w:p>
    <w:p>
      <w:r>
        <w:t xml:space="preserve">zum Schutz von</w:t>
      </w:r>
    </w:p>
    <w:p>
      <w:r>
        <w:t xml:space="preserve">Röhrichtbrütern wie dem Drosselrohrsänger und der Rohrweihe soll die</w:t>
      </w:r>
    </w:p>
    <w:p>
      <w:r>
        <w:t xml:space="preserve">wasserseitige Schilfmahd in den Teichen nur in der Zeit vom 15. August eines</w:t>
      </w:r>
    </w:p>
    <w:p>
      <w:r>
        <w:t xml:space="preserve">jeden Jahres bis zum 1. März des Folgejahres durchgeführt werden. Dabei sollen</w:t>
      </w:r>
    </w:p>
    <w:p>
      <w:r>
        <w:t xml:space="preserve">spätsommerliche Schlafplätze von Kleinvögeln wie dem Star geschont werden;</w:t>
      </w:r>
    </w:p>
    <w:p>
      <w:r>
        <w:t xml:space="preserve">zum Erhalt von</w:t>
      </w:r>
    </w:p>
    <w:p>
      <w:r>
        <w:t xml:space="preserve">Reproduktionsmöglichkeiten der Rotbauchunke und anderer bedrohter</w:t>
      </w:r>
    </w:p>
    <w:p>
      <w:r>
        <w:t xml:space="preserve">Amphibienarten soll jährlich mindestens einer der bewirtschafteten Teiche für</w:t>
      </w:r>
    </w:p>
    <w:p>
      <w:r>
        <w:t xml:space="preserve">die Aufzucht von einjährigen Friedfischen genutzt werden;</w:t>
      </w:r>
    </w:p>
    <w:p>
      <w:r>
        <w:t xml:space="preserve">zum Schutz von</w:t>
      </w:r>
    </w:p>
    <w:p>
      <w:r>
        <w:t xml:space="preserve">Röhrichtbrütern, Watvögeln, Amphibien, wassergebundenen Wirbellosenarten sowie</w:t>
      </w:r>
    </w:p>
    <w:p>
      <w:r>
        <w:t xml:space="preserve">der Gewässervegetation sollen Teiche, die nicht mit Fischbrut besetzt werden, im</w:t>
      </w:r>
    </w:p>
    <w:p>
      <w:r>
        <w:t xml:space="preserve">Zeitraum vom 15. März bis zum 30. September durchgängig bespannt sein;</w:t>
      </w:r>
    </w:p>
    <w:p>
      <w:r>
        <w:t xml:space="preserve">die</w:t>
      </w:r>
    </w:p>
    <w:p>
      <w:r>
        <w:t xml:space="preserve">landwirtschaftliche Bewirtschaftung in den Randzonen und der näheren Umgebung</w:t>
      </w:r>
    </w:p>
    <w:p>
      <w:r>
        <w:t xml:space="preserve">des Naturschutzgebietes soll möglichst außerhalb des Wanderungsgeschehens der</w:t>
      </w:r>
    </w:p>
    <w:p>
      <w:r>
        <w:t xml:space="preserve">Rotbauchunke in der zweiten Aprilhälfte und im August eines jeden Jahres</w:t>
      </w:r>
    </w:p>
    <w:p>
      <w:r>
        <w:t xml:space="preserve">erfolgen und die Äcker sollen möglichst pfluglos bewirtschaftet werden;</w:t>
      </w:r>
    </w:p>
    <w:p>
      <w:r>
        <w:t xml:space="preserve">es sollen</w:t>
      </w:r>
    </w:p>
    <w:p>
      <w:r>
        <w:t xml:space="preserve">geeignete Einrichtungen zur Besucherlenkung und -information geschaffen werden.</w:t>
      </w:r>
    </w:p>
    <w:p>
      <w:r>
        <w:rPr>
          <w:color w:val="555555"/>
          <w:sz w:val="17"/>
        </w:rPr>
        <w:t xml:space="preserve">Zitiervorschlag: § 6 VO-ID212302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https://recht.nulegal.eu/gesetze/VO-ID212302/6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