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VO-ID212288 (Brandenburg) — Verbote, Zulässige Handlungen</w:t>
      </w:r>
    </w:p>
    <w:p>
      <w:r>
        <w:rPr>
          <w:color w:val="555555"/>
          <w:sz w:val="18"/>
        </w:rPr>
        <w:t xml:space="preserve">Verordnung über das Naturschutzgebiet „Naturentwicklungsgebiet Redernswalde“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Es ist verboten:</w:t>
      </w:r>
    </w:p>
    <w:p>
      <w:r>
        <w:t xml:space="preserve">das Gebiet forstwirtschaftlich, fischereiwirtschaftlich oder in anderer</w:t>
      </w:r>
    </w:p>
    <w:p>
      <w:r>
        <w:t xml:space="preserve">Weise wirtschaftlich zu nutzen. Im Bereich der Nadelforsten nordöstlich</w:t>
      </w:r>
    </w:p>
    <w:p>
      <w:r>
        <w:t xml:space="preserve">des Heilsees zwischen der A 11 und der Landstraße 239 bleibt die</w:t>
      </w:r>
    </w:p>
    <w:p>
      <w:r>
        <w:t xml:space="preserve">Entfernung nichtheimischer Baumarten und die Umsetzung von biotopeinrichtenden</w:t>
      </w:r>
    </w:p>
    <w:p>
      <w:r>
        <w:t xml:space="preserve">Maßnahmen bis zum 31. Dezember 2010 zulässig;</w:t>
      </w:r>
    </w:p>
    <w:p>
      <w:r>
        <w:t xml:space="preserve">die Jagd auszuüben; ausgenommen ist die Bestandsregulierung von</w:t>
      </w:r>
    </w:p>
    <w:p>
      <w:r>
        <w:t xml:space="preserve">Schalenwild mit der Maßgabe, dass diese in Form von maximal drei</w:t>
      </w:r>
    </w:p>
    <w:p>
      <w:r>
        <w:t xml:space="preserve">Gesellschaftsjagden im Zeitraum vom 1. Oktober eines Jahres bis zum 31. Januar</w:t>
      </w:r>
    </w:p>
    <w:p>
      <w:r>
        <w:t xml:space="preserve">des Folgejahres erfolgt;</w:t>
      </w:r>
    </w:p>
    <w:p>
      <w:r>
        <w:t xml:space="preserve">Kirrungen und Fütterungen anzulegen sowie Ansitzeinrichtungen,</w:t>
      </w:r>
    </w:p>
    <w:p>
      <w:r>
        <w:t xml:space="preserve">ausgenommen Ansitzschirme und mobile Ansitzeinrichtungen, aufzustellen.</w:t>
      </w:r>
    </w:p>
    <w:p>
      <w:r>
        <w:t xml:space="preserve">(2) Im Übrigen gelten weiterhin die §§ 6 und 7 der Verordnung</w:t>
      </w:r>
    </w:p>
    <w:p>
      <w:r>
        <w:t xml:space="preserve">über die Festsetzung von Naturschutzgebieten und einem</w:t>
      </w:r>
    </w:p>
    <w:p>
      <w:r>
        <w:t xml:space="preserve">Landschaftsschutzgebiet von zentraler Bedeutung mit der Gesamtbezeichnung</w:t>
      </w:r>
    </w:p>
    <w:p>
      <w:r>
        <w:t xml:space="preserve">„Biosphärenreservat Schorfheide-Chorin“.</w:t>
      </w:r>
    </w:p>
    <w:p>
      <w:r>
        <w:rPr>
          <w:color w:val="555555"/>
          <w:sz w:val="17"/>
        </w:rPr>
        <w:t xml:space="preserve">Zitiervorschlag: § 4 VO-ID212288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https://recht.nulegal.eu/gesetze/VO-ID212288/4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