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VO-ID212288 (Brandenburg) — Erklärung zum Schutzgebiet</w:t>
      </w:r>
    </w:p>
    <w:p>
      <w:r>
        <w:rPr>
          <w:color w:val="555555"/>
          <w:sz w:val="18"/>
        </w:rPr>
        <w:t xml:space="preserve">Verordnung über das Naturschutzgebiet „Naturentwicklungsgebiet Redernswalde“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in § 2 näher bezeichnete Fläche im Landkreis Barnim wird</w:t>
      </w:r>
    </w:p>
    <w:p>
      <w:r>
        <w:t xml:space="preserve">als Naturschutzgebiet festgesetzt. Das Naturschutzgebiet trägt die</w:t>
      </w:r>
    </w:p>
    <w:p>
      <w:r>
        <w:t xml:space="preserve">Bezeichnung „Naturentwicklungsgebiet Redernswalde“.</w:t>
      </w:r>
    </w:p>
    <w:p>
      <w:r>
        <w:rPr>
          <w:color w:val="555555"/>
          <w:sz w:val="17"/>
        </w:rPr>
        <w:t xml:space="preserve">Zitiervorschlag: § 1 VO-ID212288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https://recht.nulegal.eu/gesetze/VO-ID212288/1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