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VO-ID212282 (Brandenburg)</w:t>
      </w:r>
    </w:p>
    <w:p>
      <w:r>
        <w:rPr>
          <w:color w:val="555555"/>
          <w:sz w:val="18"/>
        </w:rPr>
        <w:t xml:space="preserve">Verordnung über die Festlegung der Bezirke der Industrie- und Handelskammern im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Der Bezirk der Industrie- und Handelskammer mit Sitz in Frankfurt (Oder)</w:t>
      </w:r>
    </w:p>
    <w:p>
      <w:r>
        <w:t xml:space="preserve">umfasst das Gebiet der Landkreise</w:t>
      </w:r>
    </w:p>
    <w:p>
      <w:r>
        <w:t xml:space="preserve">Barnim,</w:t>
      </w:r>
    </w:p>
    <w:p>
      <w:r>
        <w:t xml:space="preserve">Oder-Spree,</w:t>
      </w:r>
    </w:p>
    <w:p>
      <w:r>
        <w:t xml:space="preserve">Märkisch-Oderland,</w:t>
      </w:r>
    </w:p>
    <w:p>
      <w:r>
        <w:t xml:space="preserve">Uckermark</w:t>
      </w:r>
    </w:p>
    <w:p>
      <w:r>
        <w:t xml:space="preserve">sowie der kreisfreien Stadt Frankfurt (Oder).</w:t>
      </w:r>
    </w:p>
    <w:p>
      <w:r>
        <w:rPr>
          <w:color w:val="555555"/>
          <w:sz w:val="17"/>
        </w:rPr>
        <w:t xml:space="preserve">Zitiervorschlag: § 3 VO-ID212282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https://recht.nulegal.eu/gesetze/VO-ID212282/3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