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VO-ID212282 (Brandenburg)</w:t>
      </w:r>
    </w:p>
    <w:p>
      <w:r>
        <w:rPr>
          <w:color w:val="555555"/>
          <w:sz w:val="18"/>
        </w:rPr>
        <w:t xml:space="preserve">Verordnung über die Festlegung der Bezirke der Industrie- und Handelskammern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Bezirk der Industrie- und Handelskammer mit Sitz in Cottbus umfasst das</w:t>
      </w:r>
    </w:p>
    <w:p>
      <w:r>
        <w:t xml:space="preserve">Gebiet der Landkreise</w:t>
      </w:r>
    </w:p>
    <w:p>
      <w:r>
        <w:t xml:space="preserve">Dahme-Spreewald,</w:t>
      </w:r>
    </w:p>
    <w:p>
      <w:r>
        <w:t xml:space="preserve">Elbe-Elster,</w:t>
      </w:r>
    </w:p>
    <w:p>
      <w:r>
        <w:t xml:space="preserve">Oberspreewald-Lausitz,</w:t>
      </w:r>
    </w:p>
    <w:p>
      <w:r>
        <w:t xml:space="preserve">Spree-Neiße</w:t>
      </w:r>
    </w:p>
    <w:p>
      <w:r>
        <w:t xml:space="preserve">sowie der kreisfreien Stadt Cottbus.</w:t>
      </w:r>
    </w:p>
    <w:p>
      <w:r>
        <w:rPr>
          <w:color w:val="555555"/>
          <w:sz w:val="17"/>
        </w:rPr>
        <w:t xml:space="preserve">Zitiervorschlag: § 2 VO-ID212282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https://recht.nulegal.eu/gesetze/VO-ID212282/2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