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VO-ID212273 (Brandenburg)</w:t>
      </w:r>
    </w:p>
    <w:p>
      <w:r>
        <w:rPr>
          <w:color w:val="555555"/>
          <w:sz w:val="18"/>
        </w:rPr>
        <w:t xml:space="preserve">Erste Verordnung zur Übertragung der Befugnis für den Erlaß von Rechtsverordnungen zur Festsetzung von Naturschutzgebieten und Landschaftsschutzgebieten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VO-ID212273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https://recht.nulegal.eu/gesetze/VO-ID212273/2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