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VO-ID212266 (Brandenburg)</w:t>
      </w:r>
    </w:p>
    <w:p>
      <w:r>
        <w:rPr>
          <w:color w:val="555555"/>
          <w:sz w:val="18"/>
        </w:rPr>
        <w:t xml:space="preserve">Verordnung zur Änderung der Verordnung über das Landschaftsschutzgebiet „Peitzer Teichlandschaft mit Hammergraben“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</w:t>
      </w:r>
    </w:p>
    <w:p>
      <w:r>
        <w:t xml:space="preserve">Verordnung tritt am Tage nach der Verkündung in Kraft.</w:t>
      </w:r>
    </w:p>
    <w:p>
      <w:r>
        <w:t xml:space="preserve">Potsdam, den</w:t>
      </w:r>
    </w:p>
    <w:p>
      <w:r>
        <w:t xml:space="preserve">28. Juni 2007</w:t>
      </w:r>
    </w:p>
    <w:p>
      <w:r>
        <w:t xml:space="preserve">Der Minister für</w:t>
      </w:r>
    </w:p>
    <w:p>
      <w:r>
        <w:t xml:space="preserve">Ländliche Entwicklung,</w:t>
      </w:r>
    </w:p>
    <w:p>
      <w:r>
        <w:t xml:space="preserve">Umwelt und Verbraucherschutz</w:t>
      </w:r>
    </w:p>
    <w:p>
      <w:r>
        <w:t xml:space="preserve">Dr. Dietmar Woidke</w:t>
      </w:r>
    </w:p>
    <w:p>
      <w:r>
        <w:rPr>
          <w:color w:val="555555"/>
          <w:sz w:val="17"/>
        </w:rPr>
        <w:t xml:space="preserve">Zitiervorschlag: Art 2 VO-ID212266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https://recht.nulegal.eu/gesetze/VO-ID212266/2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