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VO-ID212257 (Brandenburg)</w:t>
      </w:r>
    </w:p>
    <w:p>
      <w:r>
        <w:rPr>
          <w:color w:val="555555"/>
          <w:sz w:val="18"/>
        </w:rPr>
        <w:t xml:space="preserve">Verordnung zur Bestimmung der Verwaltungsbehörde für die Programmplanung im Rahmen der Gemeinschaftsinitiative Interreg III A für die Förderperiode 2000-2006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März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der Finanzen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VO-ID212257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