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VO-ID212256 (Brandenburg)</w:t>
      </w:r>
    </w:p>
    <w:p>
      <w:r>
        <w:rPr>
          <w:color w:val="555555"/>
          <w:sz w:val="18"/>
        </w:rPr>
        <w:t xml:space="preserve">Verordnung zur Bestimmung der Verwaltungsbehörde für das Programm im Rahmen der Gemeinschaftsinitiative URBAN II für die Förderperiode 2000-2006 für die Stadt Luckenwalde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Verwaltungsbehörde für das „Programm im Rahmen der Gemeinschaftsinitiative URBAN II für die Förderperiode 2000-2006 für die Stadt Luckenwalde“ im Sinne des Artikels 9 Buchstabe n in Verbindung mit Artikel 9 Buchstabe e der Verordnung (EG) Nr. 1260/1999 des Rates vom 21. Juni 1999 mit allgemeinen Bestimmungen über die Strukturfonds (ABl. EG Nr. L 161 S. 1 bis 42) ist</w:t>
      </w:r>
    </w:p>
    <w:p>
      <w:r>
        <w:t xml:space="preserve">die Staatskanzlei. Die Delegation von Teilaufgaben auf das fondsverwaltende Ministerium für Stadtentwicklung, Wohnen und Verkehr erfolgt durch Verwaltungsvereinbarung.</w:t>
      </w:r>
    </w:p>
    <w:p>
      <w:r>
        <w:rPr>
          <w:color w:val="555555"/>
          <w:sz w:val="17"/>
        </w:rPr>
        <w:t xml:space="preserve">Zitiervorschlag: § 1 VO-ID212256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https://recht.nulegal.eu/gesetze/VO-ID212256/1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