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VO-ID212254 (Brandenburg) — Räumlicher Geltungsbereich</w:t>
      </w:r>
    </w:p>
    <w:p>
      <w:r>
        <w:rPr>
          <w:color w:val="555555"/>
          <w:sz w:val="18"/>
        </w:rPr>
        <w:t xml:space="preserve">Ordnungsbehördliche Verordnung zur Unterschutzstellung des Denkmalbereichs „Jägervorstadt“ in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räumliche Geltungsbereich dieser Verordnung umfasst das Gebiet</w:t>
      </w:r>
    </w:p>
    <w:p>
      <w:r>
        <w:t xml:space="preserve">südlich der Parkstraße und des Voltaireweges (ehemaliger</w:t>
      </w:r>
    </w:p>
    <w:p>
      <w:r>
        <w:t xml:space="preserve">Königsweg) ab Schlegelstraße, westlich der Jägerallee</w:t>
      </w:r>
    </w:p>
    <w:p>
      <w:r>
        <w:t xml:space="preserve">(ehemalige kurfürstliche Landschaftsallee „Zum Eichberg“),</w:t>
      </w:r>
    </w:p>
    <w:p>
      <w:r>
        <w:t xml:space="preserve">nördlich der Hegelallee (ehemaliger nördlicher Stadtmauerbereich) und</w:t>
      </w:r>
    </w:p>
    <w:p>
      <w:r>
        <w:t xml:space="preserve">östlich der Schopenhauerstraße zwischen Hegelallee und</w:t>
      </w:r>
    </w:p>
    <w:p>
      <w:r>
        <w:t xml:space="preserve">Weinbergstraße, des Mühlenbergweges sowie daran anschließend</w:t>
      </w:r>
    </w:p>
    <w:p>
      <w:r>
        <w:t xml:space="preserve">der Gregor-Mendel-Straße bis Parkstraße (Grenze zum räumlichen</w:t>
      </w:r>
    </w:p>
    <w:p>
      <w:r>
        <w:t xml:space="preserve">Geltungsbereich der Denkmalbereichssatzung Berlin-Potsdamer Kulturlandschaft).</w:t>
      </w:r>
    </w:p>
    <w:p>
      <w:r>
        <w:t xml:space="preserve">Folgende Straßen sind vom räumlichen Geltungsbereich in Teilen oder</w:t>
      </w:r>
    </w:p>
    <w:p>
      <w:r>
        <w:t xml:space="preserve">vollständig betroffen: Schlegelstraße, Tieckstraße,</w:t>
      </w:r>
    </w:p>
    <w:p>
      <w:r>
        <w:t xml:space="preserve">Brentanoweg, Ulanenweg, Jägerallee, Gregor-Mendel-Straße</w:t>
      </w:r>
    </w:p>
    <w:p>
      <w:r>
        <w:t xml:space="preserve">(östlicher Teil), Weinbergstraße, Mauerstraße, Hegelallee</w:t>
      </w:r>
    </w:p>
    <w:p>
      <w:r>
        <w:t xml:space="preserve">(westlicher Teil).</w:t>
      </w:r>
    </w:p>
    <w:p>
      <w:r>
        <w:t xml:space="preserve">(2) Der räumliche Geltungsbereich umfasst folgende Flurstücke der</w:t>
      </w:r>
    </w:p>
    <w:p>
      <w:r>
        <w:t xml:space="preserve">Flur 25 in der Gemarkung Potsdam:</w:t>
      </w:r>
    </w:p>
    <w:p>
      <w:r>
        <w:t xml:space="preserve">4 - 11, 13, 14/1, 14/2, 16, 18 - 47, 49 - 55, 56/1, 56/2, 58 - 66, 67/1,</w:t>
      </w:r>
    </w:p>
    <w:p>
      <w:r>
        <w:t xml:space="preserve">67/2, 68/1, 68/2, 69/1, 69/2, 70 - 75, 76/1, 76/2, 77 - 80, 81/1, 81/2, 82/1,</w:t>
      </w:r>
    </w:p>
    <w:p>
      <w:r>
        <w:t xml:space="preserve">82/3, 82/4, 83/1, 83/3, 83/4, 84/3, 84/4, 84/5, 86/1, 86/2, 87/1, 87/2, 88,</w:t>
      </w:r>
    </w:p>
    <w:p>
      <w:r>
        <w:t xml:space="preserve">91/1, 91/4, 91/5, 91/6, 91/7, 91/8, 92/1, 92/2, 93/1, 93/2, 95 - 103, 104/1,</w:t>
      </w:r>
    </w:p>
    <w:p>
      <w:r>
        <w:t xml:space="preserve">105 - 108, 120 - 123, 125 - 137, 138 teilweise, 139 - 142, 143/1, 143/2, 144 -</w:t>
      </w:r>
    </w:p>
    <w:p>
      <w:r>
        <w:t xml:space="preserve">163, 165, 167, 168/2, 168/3, 168/5, 168/6, 169/2, 170 - 173, 176/1, 176/2,</w:t>
      </w:r>
    </w:p>
    <w:p>
      <w:r>
        <w:t xml:space="preserve">177/1, 178, 179, 180/1, 180/2, 181, 182/1, 182/2, 183, 184, 186 - 191, 192/1,</w:t>
      </w:r>
    </w:p>
    <w:p>
      <w:r>
        <w:t xml:space="preserve">192/2, 192/4, 192/5, 193/1, 193/2, 194/1, 194/2, 195, 196, 197/2, 197/3, 197/4,</w:t>
      </w:r>
    </w:p>
    <w:p>
      <w:r>
        <w:t xml:space="preserve">197/5, 198/1, 198/2, 199/1, 200/1, 201/1, 202/1, 203/1, 204 - 208, 1028 - 1030,</w:t>
      </w:r>
    </w:p>
    <w:p>
      <w:r>
        <w:t xml:space="preserve">1032, 1097, 1115, 1116, 1132, 1142, 1148, 1157, 1344 - 1352, 1361, 1362, 1393,</w:t>
      </w:r>
    </w:p>
    <w:p>
      <w:r>
        <w:t xml:space="preserve">1394, 1397 - 1400, 1449 - 1451, 1454, 1455, 1503, 1522, 1523, 1525 - 1534,</w:t>
      </w:r>
    </w:p>
    <w:p>
      <w:r>
        <w:t xml:space="preserve">1536, 1546, 1547.</w:t>
      </w:r>
    </w:p>
    <w:p>
      <w:r>
        <w:t xml:space="preserve">(3) Der räumliche Geltungsbereich ist in der als Anlage 1</w:t>
      </w:r>
    </w:p>
    <w:p>
      <w:r>
        <w:t xml:space="preserve">beigefügten Flurkarte im Maßstab 1 : 4 000 entsprechend</w:t>
      </w:r>
    </w:p>
    <w:p>
      <w:r>
        <w:t xml:space="preserve">gekennzeichnet.</w:t>
      </w:r>
    </w:p>
    <w:p>
      <w:r>
        <w:rPr>
          <w:color w:val="555555"/>
          <w:sz w:val="17"/>
        </w:rPr>
        <w:t xml:space="preserve">Zitiervorschlag: § 1 VO-ID212254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