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VO-ID212252 (Brandenburg)</w:t>
      </w:r>
    </w:p>
    <w:p>
      <w:r>
        <w:rPr>
          <w:color w:val="555555"/>
          <w:sz w:val="18"/>
        </w:rPr>
        <w:t xml:space="preserve">Dritte Verordnung über die Aufhebung von Wasserschutzgebieten im Landkreis Oder-Spree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</w:t>
      </w:r>
    </w:p>
    <w:p>
      <w:r>
        <w:t xml:space="preserve">in Kraft.</w:t>
      </w:r>
    </w:p>
    <w:p>
      <w:r>
        <w:t xml:space="preserve">Potsdam, den 5. März 2007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2 VO-ID212252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