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VO-ID212252 (Brandenburg)</w:t>
      </w:r>
    </w:p>
    <w:p>
      <w:r>
        <w:rPr>
          <w:color w:val="555555"/>
          <w:sz w:val="18"/>
        </w:rPr>
        <w:t xml:space="preserve">Dritte Verordnung über die Aufhebung von Wasserschutzgebieten im Landkreis Oder-Spree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 der Grundlage des § 29 des</w:t>
      </w:r>
    </w:p>
    <w:p>
      <w:r>
        <w:t xml:space="preserve">Wassergesetzes vom 2. Juli 1982 (GBl. I Nr. 26 S. 467) und der Dritten</w:t>
      </w:r>
    </w:p>
    <w:p>
      <w:r>
        <w:t xml:space="preserve">Durchführungsverordnung zum Wassergesetz – Schutzgebiete und Vorbehaltsgebiete –</w:t>
      </w:r>
    </w:p>
    <w:p>
      <w:r>
        <w:t xml:space="preserve">vom 2. Juli 1982 (GBl. I Nr. 26 S. 487) festgesetzte Wasserschutzgebiete werden</w:t>
      </w:r>
    </w:p>
    <w:p>
      <w:r>
        <w:t xml:space="preserve">aufgehoben:</w:t>
      </w:r>
    </w:p>
    <w:p>
      <w:r>
        <w:t xml:space="preserve">die mit Beschluss Nr. 123/23/83 vom 2. März 1983 des</w:t>
      </w:r>
    </w:p>
    <w:p>
      <w:r>
        <w:t xml:space="preserve">Kreistages Fürstenwalde (Spree) festgesetzten Wasserschutzgebiete Steinhöfel</w:t>
      </w:r>
    </w:p>
    <w:p>
      <w:r>
        <w:t xml:space="preserve">(lfd. Nr. 20), „VEB KIM Spreenhagen – Brüterei“ (lfd. Nr. 24) und „VEB KIM</w:t>
      </w:r>
    </w:p>
    <w:p>
      <w:r>
        <w:t xml:space="preserve">Spreenhagen – VZ“ (lfd. Nr. 24),</w:t>
      </w:r>
    </w:p>
    <w:p>
      <w:r>
        <w:t xml:space="preserve">die mit Beschluss Nr. 49/7/85 vom 26. Juni 1985 des Kreistages</w:t>
      </w:r>
    </w:p>
    <w:p>
      <w:r>
        <w:t xml:space="preserve">Fürstenwalde (Spree) festgesetzten Wasserschutzgebiete „Agraringenieurschule</w:t>
      </w:r>
    </w:p>
    <w:p>
      <w:r>
        <w:t xml:space="preserve">Fürstenwalde“ und „Fürsorge- und Pflegeheim Reichenwalde“,</w:t>
      </w:r>
    </w:p>
    <w:p>
      <w:r>
        <w:t xml:space="preserve">die mit Beschluss Nr. 09/36/85 vom 21. August 1985 des</w:t>
      </w:r>
    </w:p>
    <w:p>
      <w:r>
        <w:t xml:space="preserve">Kreistages Beeskow festgesetzten Wasserschutzgebiete Dahmsdorf, Drahendorf,</w:t>
      </w:r>
    </w:p>
    <w:p>
      <w:r>
        <w:t xml:space="preserve">Giesensdorf, Groß Rietz, Herzberg OT Hartensdorf, Kossenblatt, Kummerow,</w:t>
      </w:r>
    </w:p>
    <w:p>
      <w:r>
        <w:t xml:space="preserve">Leißnitz, Oegeln und Zeust,</w:t>
      </w:r>
    </w:p>
    <w:p>
      <w:r>
        <w:t xml:space="preserve">das mit Beschluss Nr. 176/20/88 vom 8. Juni 1988 des</w:t>
      </w:r>
    </w:p>
    <w:p>
      <w:r>
        <w:t xml:space="preserve">Kreistages Fürstenwalde (Spree) festgesetzte Wasserschutzgebiet „Kienbaum II“.</w:t>
      </w:r>
    </w:p>
    <w:p>
      <w:r>
        <w:rPr>
          <w:color w:val="555555"/>
          <w:sz w:val="17"/>
        </w:rPr>
        <w:t xml:space="preserve">Zitiervorschlag: § 1 VO-ID212252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https://recht.nulegal.eu/gesetze/VO-ID212252/1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