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VO-ID212221 (Brandenburg) — Duldungspflichten</w:t>
      </w:r>
    </w:p>
    <w:p>
      <w:r>
        <w:rPr>
          <w:color w:val="555555"/>
          <w:sz w:val="18"/>
        </w:rPr>
        <w:t xml:space="preserve">Verordnung zur Festsetzung des Wasserschutzgebietes Eggersdorf</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Befolgung der Vorschriften dieser Verordnung und der nach ihr getroffenen Anordnungen, sowie das Beobachten der Gewässer und des Bodens durch die zuständigen Wasserbehörden oder deren Beauftragte zu dulden.</w:t>
      </w:r>
    </w:p>
    <w:p>
      <w:r>
        <w:t xml:space="preserve">(2) Die Eigentümer oder Nutzungsberechtigten von Grundstücken im Wasserschutzgebiet sind darüber hinaus auf Anordnung der unteren Wasserbehörde verpflichtet:</w:t>
      </w:r>
    </w:p>
    <w:p>
      <w:r>
        <w:t xml:space="preserve">das Errichten, Betreiben und Unterhalten von Einrichtungen zur Sicherung der Zone I gegen unbefugtes Betreten,</w:t>
      </w:r>
    </w:p>
    <w:p>
      <w:r>
        <w:t xml:space="preserve">das Aufstellen, das Unterhalten oder das Beseitigen von Hinweis-, Warn-, Gebots- und Verbotszeichen,</w:t>
      </w:r>
    </w:p>
    <w:p>
      <w:r>
        <w:t xml:space="preserve">das Betreten der Grundstücke durch Bedienstete der zuständigen Behörden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dem Landesamt für Bergbau, Geologie und Rohstoffe.</w:t>
      </w:r>
    </w:p>
    <w:p>
      <w:r>
        <w:rPr>
          <w:color w:val="555555"/>
          <w:sz w:val="17"/>
        </w:rPr>
        <w:t xml:space="preserve">Zitiervorschlag: § 11 VO-ID212221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https://recht.nulegal.eu/gesetze/VO-ID212221/11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