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VO-ID212220 (Brandenburg) — Inkrafttreten, Außerkrafttreten</w:t>
      </w:r>
    </w:p>
    <w:p>
      <w:r>
        <w:rPr>
          <w:color w:val="555555"/>
          <w:sz w:val="18"/>
        </w:rPr>
        <w:t xml:space="preserve">Verordnung zur Festsetzung des Wasserschutzgebietes Görlsdorf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 Gleichzeitig wird das mit Beschluss Nr. 77-21/73 vom 9. November 1973 des Kreistages Angermünde festgesetzte Trinkwasserschutzgebiet für das Wasserwerk Görlsdorf aufgehoben.</w:t>
      </w:r>
    </w:p>
    <w:p>
      <w:r>
        <w:t xml:space="preserve">Potsdam, den 15. November 2006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13 VO-ID212220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https://recht.nulegal.eu/gesetze/VO-ID212220/13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