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VO-ID212220 (Brandenburg) — Ordnungswidrigkeiten</w:t>
      </w:r>
    </w:p>
    <w:p>
      <w:r>
        <w:rPr>
          <w:color w:val="555555"/>
          <w:sz w:val="18"/>
        </w:rPr>
        <w:t xml:space="preserve">Verordnung zur Festsetzung des Wasserschutzgebietes Görlsdorf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 und 6 verbotene Handlung ohne eine Befreiung gemäß § 8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12 VO-ID212220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https://recht.nulegal.eu/gesetze/VO-ID212220/12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