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VO-ID212217 (Brandenburg) — Vorsitzende Person</w:t>
      </w:r>
    </w:p>
    <w:p>
      <w:r>
        <w:rPr>
          <w:color w:val="555555"/>
          <w:sz w:val="18"/>
        </w:rPr>
        <w:t xml:space="preserve">Verordnung über Einigungsstellen zur Beilegung von bürgerlichen Rechtsstreitigkeiten nach dem Gesetz gegen den unlauteren Wettbewerb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geschäftsführende Industrie- und Handelskammer ernennt</w:t>
      </w:r>
    </w:p>
    <w:p>
      <w:r>
        <w:t xml:space="preserve">die vorsitzende Person und mindestens einen Stellvertreter auf die Dauer von</w:t>
      </w:r>
    </w:p>
    <w:p>
      <w:r>
        <w:t xml:space="preserve">zwei Kalenderjahren. Vor der Ernennung ist die im Bezirk der Einigungsstelle</w:t>
      </w:r>
    </w:p>
    <w:p>
      <w:r>
        <w:t xml:space="preserve">tätige Handwerkskammer und die Verbraucherzentrale Brandenburg e. V. zu</w:t>
      </w:r>
    </w:p>
    <w:p>
      <w:r>
        <w:t xml:space="preserve">hören. Im Falle einer gemeinsamen Einigungsstelle sind vor der Ernennung</w:t>
      </w:r>
    </w:p>
    <w:p>
      <w:r>
        <w:t xml:space="preserve">auch die anderen Industrie- und Handelskammern sowie die Handwerkskammern,</w:t>
      </w:r>
    </w:p>
    <w:p>
      <w:r>
        <w:t xml:space="preserve">für deren Bezirke die gemeinsame Einigungsstelle ganz oder teilweise</w:t>
      </w:r>
    </w:p>
    <w:p>
      <w:r>
        <w:t xml:space="preserve">zuständig ist, und die Verbraucherzentrale Brandenburg e. V. zu</w:t>
      </w:r>
    </w:p>
    <w:p>
      <w:r>
        <w:t xml:space="preserve">hören.</w:t>
      </w:r>
    </w:p>
    <w:p>
      <w:r>
        <w:t xml:space="preserve">(2) Die geschäftsführende Industrie- und Handelskammer hat die</w:t>
      </w:r>
    </w:p>
    <w:p>
      <w:r>
        <w:t xml:space="preserve">Ernennung zu widerrufen, wenn ein wichtiger Grund vorliegt.</w:t>
      </w:r>
    </w:p>
    <w:p>
      <w:r>
        <w:rPr>
          <w:color w:val="555555"/>
          <w:sz w:val="17"/>
        </w:rPr>
        <w:t xml:space="preserve">Zitiervorschlag: § 4 VO-ID212217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https://recht.nulegal.eu/gesetze/VO-ID212217/4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VO-ID212217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