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VO-ID212217 (Brandenburg) — Besetzung</w:t>
      </w:r>
    </w:p>
    <w:p>
      <w:r>
        <w:rPr>
          <w:color w:val="555555"/>
          <w:sz w:val="18"/>
        </w:rPr>
        <w:t xml:space="preserve">Verordnung über Einigungsstellen zur Beilegung von bürgerlichen Rechtsstreitigkeiten nach dem Gesetz gegen den unlauteren Wettbewerb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Einigungsstellen entscheiden in der Besetzung mit einer vorsitzenden</w:t>
      </w:r>
    </w:p>
    <w:p>
      <w:r>
        <w:t xml:space="preserve">Person, die die Befähigung zum Richteramt nach dem Deutschen Richtergesetz</w:t>
      </w:r>
    </w:p>
    <w:p>
      <w:r>
        <w:t xml:space="preserve">hat, und mindestens zwei beisitzenden Personen. Die vorsitzende Person kann</w:t>
      </w:r>
    </w:p>
    <w:p>
      <w:r>
        <w:t xml:space="preserve">auch ein Rechtskundiger sein, der die Befähigung zum Berufsrichter nach</w:t>
      </w:r>
    </w:p>
    <w:p>
      <w:r>
        <w:t xml:space="preserve">dem Recht der Deutschen Demokratischen Republik erworben hat.</w:t>
      </w:r>
    </w:p>
    <w:p>
      <w:r>
        <w:rPr>
          <w:color w:val="555555"/>
          <w:sz w:val="17"/>
        </w:rPr>
        <w:t xml:space="preserve">Zitiervorschlag: § 3 VO-ID212217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https://recht.nulegal.eu/gesetze/VO-ID212217/3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VO-ID212217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