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VO-ID212217 (Brandenburg) — Aufsicht</w:t>
      </w:r>
    </w:p>
    <w:p>
      <w:r>
        <w:rPr>
          <w:color w:val="555555"/>
          <w:sz w:val="18"/>
        </w:rPr>
        <w:t xml:space="preserve">Verordnung über Einigungsstellen zur Beilegung von bürgerlichen Rechtsstreitigkeiten nach dem Gesetz gegen den unlauteren Wettbewerb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Aufsicht über die Einigungsstellen übt das Ministerium</w:t>
      </w:r>
    </w:p>
    <w:p>
      <w:r>
        <w:t xml:space="preserve">für Wirtschaft (Aufsichtsbehörde) aus.</w:t>
      </w:r>
    </w:p>
    <w:p>
      <w:r>
        <w:rPr>
          <w:color w:val="555555"/>
          <w:sz w:val="17"/>
        </w:rPr>
        <w:t xml:space="preserve">Zitiervorschlag: § 2 VO-ID212217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