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VO-ID212212 (Brandenburg) — Schutz der Zone II</w:t>
      </w:r>
    </w:p>
    <w:p>
      <w:r>
        <w:rPr>
          <w:color w:val="555555"/>
          <w:sz w:val="18"/>
        </w:rPr>
        <w:t xml:space="preserve">Verordnung zur Festsetzung des Wasserschutzgebietes Schwedt-Springallee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In der Zone II sind verboten:</w:t>
      </w:r>
    </w:p>
    <w:p>
      <w:r>
        <w:t xml:space="preserve">die Umwandlung von Wald in andere Nutzungsformen,</w:t>
      </w:r>
    </w:p>
    <w:p>
      <w:r>
        <w:t xml:space="preserve">das Anwenden von Pflanzenschutzmitteln,</w:t>
      </w:r>
    </w:p>
    <w:p>
      <w:r>
        <w:t xml:space="preserve">das Lagern, Abfüllen oder Umschlagen wassergefährdender Stoffe im Sinne des § 19g Abs. 5 des Wasserhaushaltsgesetzes, eingeschlossen Pflanzenschutzmittel,</w:t>
      </w:r>
    </w:p>
    <w:p>
      <w:r>
        <w:t xml:space="preserve">das Errichten von Transformatoren oder Stromleitungen mit flüssigen wassergefährdenden Kühl- oder Isoliermitteln,</w:t>
      </w:r>
    </w:p>
    <w:p>
      <w:r>
        <w:t xml:space="preserve">das Behandeln, Lagern oder Ablagern von Abfall im Sinne der Abfallgesetze,</w:t>
      </w:r>
    </w:p>
    <w:p>
      <w:r>
        <w:t xml:space="preserve">das Errichten oder Erweitern von Trockenaborten,</w:t>
      </w:r>
    </w:p>
    <w:p>
      <w:r>
        <w:t xml:space="preserve">das Errichten von Abwasserkanälen oder -leitungen,</w:t>
      </w:r>
    </w:p>
    <w:p>
      <w:r>
        <w:t xml:space="preserve">das Errichten oder Erweitern von Straßen, Wegen oder sonstigen Verkehrsflächen, ausgenommen Wege mit großflächigem Versickern nicht schädlich verunreinigten Niederschlagswassers,</w:t>
      </w:r>
    </w:p>
    <w:p>
      <w:r>
        <w:t xml:space="preserve">das Einrichten von öffentlichen Freibädern oder Zeltplätzen sowie Camping aller Art, wie zum Beispiel das Aufstellen von Zelten und Wohnwagen,</w:t>
      </w:r>
    </w:p>
    <w:p>
      <w:r>
        <w:t xml:space="preserve">das Durchführen von Bohrungen, ausgenommen Maßnahmen zur Abwehr von Gefahren für das Grundwasser unter Beachtung der Sicherheitsvorkehrungen zum Grundwasserschutz,</w:t>
      </w:r>
    </w:p>
    <w:p>
      <w:r>
        <w:t xml:space="preserve">das Durchführen von unterirdischen Sprengungen,</w:t>
      </w:r>
    </w:p>
    <w:p>
      <w:r>
        <w:t xml:space="preserve">das Errichten oder Erweitern von baulichen Anlagen.</w:t>
      </w:r>
    </w:p>
    <w:p>
      <w:r>
        <w:rPr>
          <w:color w:val="555555"/>
          <w:sz w:val="17"/>
        </w:rPr>
        <w:t xml:space="preserve">Zitiervorschlag: § 5 VO-ID212212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https://recht.nulegal.eu/gesetze/VO-ID212212/5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