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VO-ID212200 (Brandenburg)</w:t>
      </w:r>
    </w:p>
    <w:p>
      <w:r>
        <w:rPr>
          <w:color w:val="555555"/>
          <w:sz w:val="18"/>
        </w:rPr>
        <w:t xml:space="preserve">Verordnung zur Aufhebung der Sperrzeitverordnung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Sperrzeitverordnung vom 30. November 1993 (GVBl. II S. 768)</w:t>
      </w:r>
    </w:p>
    <w:p>
      <w:r>
        <w:t xml:space="preserve">wird aufgehoben.</w:t>
      </w:r>
    </w:p>
    <w:p>
      <w:r>
        <w:rPr>
          <w:color w:val="555555"/>
          <w:sz w:val="17"/>
        </w:rPr>
        <w:t xml:space="preserve">Zitiervorschlag: Art 1 VO-ID212200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https://recht.nulegal.eu/gesetze/VO-ID212200/1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VO-ID212200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