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VO-ID212176 (Brandenburg) — Inkrafttreten</w:t>
      </w:r>
    </w:p>
    <w:p>
      <w:r>
        <w:rPr>
          <w:color w:val="555555"/>
          <w:sz w:val="18"/>
        </w:rPr>
        <w:t xml:space="preserve">Verordnung über die amtlich verpflichteten Fischereiaufseher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t xml:space="preserve">Potsdam, den 8. September 1994</w:t>
      </w:r>
    </w:p>
    <w:p>
      <w:r>
        <w:t xml:space="preserve">Der Minister für Ernährung, Landwirtschaft und Forsten</w:t>
      </w:r>
    </w:p>
    <w:p>
      <w:r>
        <w:t xml:space="preserve">Edwin Zimmermann</w:t>
      </w:r>
    </w:p>
    <w:p>
      <w:r>
        <w:rPr>
          <w:color w:val="555555"/>
          <w:sz w:val="17"/>
        </w:rPr>
        <w:t xml:space="preserve">Zitiervorschlag: § 6 VO-ID212176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https://recht.nulegal.eu/gesetze/VO-ID212176/6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VO-ID212176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