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VO-ID212176 (Brandenburg) — Dienstausweis, Dienstabzeichen</w:t>
      </w:r>
    </w:p>
    <w:p>
      <w:r>
        <w:rPr>
          <w:color w:val="555555"/>
          <w:sz w:val="18"/>
        </w:rPr>
        <w:t xml:space="preserve">Verordnung über die amtlich verpflichteten Fischereiaufseher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Fischereiaufseher erhalten von der unteren Fischereibehörde einen Dienstausweis und ein Dienstabzeichen.</w:t>
      </w:r>
    </w:p>
    <w:p>
      <w:r>
        <w:t xml:space="preserve">(2) Fischereiaufseher haben bei der Ausübung ihrer Tätigkeit nach außen sichtbar ein Dienstabzeichen zu tragen und bei dienstlichem Einschreiten den Dienstausweis vorzuzeigen, sofern dies nicht aus Sicherheitsgründen unzumutbar ist.</w:t>
      </w:r>
    </w:p>
    <w:p>
      <w:r>
        <w:t xml:space="preserve">(3) Bei Beendigung der Tätigkeit als Fischereiaufseher sind das Dienstabzeichen und der Dienstausweis der unteren Fischereibehörde zurückzugeben.</w:t>
      </w:r>
    </w:p>
    <w:p>
      <w:r>
        <w:rPr>
          <w:color w:val="555555"/>
          <w:sz w:val="17"/>
        </w:rPr>
        <w:t xml:space="preserve">Zitiervorschlag: § 3 VO-ID212176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https://recht.nulegal.eu/gesetze/VO-ID212176/3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