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VO-ID212169 (Brandenburg) — Verhältnis zu anderen Schutzgebietsausweisungen</w:t>
      </w:r>
    </w:p>
    <w:p>
      <w:r>
        <w:rPr>
          <w:color w:val="555555"/>
          <w:sz w:val="18"/>
        </w:rPr>
        <w:t xml:space="preserve">Verordnung zur Ausweisung des Waldgebietes ”Milmersdorfer Wald” als geschütztes Waldgebiet für Erholung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Bestimmungen, die sich aus der Verordnung über die Festsetzung von Naturschutzgebieten und einem Landschaftsschutzgebiet von zentraler Bedeutung mit der Gesamtbezeichnung Biosphärenreservat Schorfheide-Chorin vom 12. September 1990 (GBl. Sdr. Nr. 1472) für dieses Gebiet ergeben, bleiben unberührt.</w:t>
      </w:r>
    </w:p>
    <w:p>
      <w:r>
        <w:rPr>
          <w:color w:val="555555"/>
          <w:sz w:val="17"/>
        </w:rPr>
        <w:t xml:space="preserve">Zitiervorschlag: § 4 VO-ID212169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https://recht.nulegal.eu/gesetze/VO-ID212169/4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