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VO-ID212166 (Brandenburg) — Schutzgegenstand</w:t>
      </w:r>
    </w:p>
    <w:p>
      <w:r>
        <w:rPr>
          <w:color w:val="555555"/>
          <w:sz w:val="18"/>
        </w:rPr>
        <w:t xml:space="preserve">Verordnung zur Ausweisung des Waldgebietes ”Hagen”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 von 38,79 Hektar und befindet sich in der</w:t>
      </w:r>
    </w:p>
    <w:p>
      <w:r>
        <w:t xml:space="preserve">Gemarkung Flur Flurstück</w:t>
      </w:r>
    </w:p>
    <w:p>
      <w:r>
        <w:t xml:space="preserve">Raben</w:t>
      </w:r>
    </w:p>
    <w:p>
      <w:r>
        <w:t xml:space="preserve">4</w:t>
      </w:r>
    </w:p>
    <w:p>
      <w:r>
        <w:t xml:space="preserve">37 teilweise, 39, 40, 41, 42, 44, 63 und 120.</w:t>
      </w:r>
    </w:p>
    <w:p>
      <w:r>
        <w:t xml:space="preserve">Die Waldfläche mit teilweise besonderer Schutzfunktion wird als Naturwald „Rädigke“ bezeichnet und besteht aus einem naturnahen Traubeneichen-Buchenwald mit einer Größe von 24,91 Hektar. Sie befindet sich in der</w:t>
      </w:r>
    </w:p>
    <w:p>
      <w:r>
        <w:t xml:space="preserve">Gemarkung Flur Flurstück</w:t>
      </w:r>
    </w:p>
    <w:p>
      <w:r>
        <w:t xml:space="preserve">Raben</w:t>
      </w:r>
    </w:p>
    <w:p>
      <w:r>
        <w:t xml:space="preserve">4</w:t>
      </w:r>
    </w:p>
    <w:p>
      <w:r>
        <w:t xml:space="preserve">37 teilweise, 39, 40, 41, 42, 44 und 120.</w:t>
      </w:r>
    </w:p>
    <w:p>
      <w:r>
        <w:t xml:space="preserve">(2) Die Grenze des geschützten Waldgebietes ist in einer Übersichtskarte im Maßstab 1 : 25 000, einer topografischen Karte im Maßstab 1 : 5 000 und einer Flurkarte im Maßstab 1 : 5 000 dargestellt. Die Karten sind Bestandteil der Rechtsverordnung. Maßgeblich ist die Einzeichnung in der topografischen Karte.</w:t>
      </w:r>
    </w:p>
    <w:p>
      <w:r>
        <w:t xml:space="preserve">(3) Die Verordnung mit Karten kann beim Ministerium für Landwirtschaft, Umweltschutz und Raumordnung in Potsdam – oberste Forstbehörde – sowie beim zuständigen Amt für Forstwirtschaft Belzig in Belzig – untere Forstbehörde – von jedermann während der Dienstzeit eingesehen werden.</w:t>
      </w:r>
    </w:p>
    <w:p>
      <w:r>
        <w:rPr>
          <w:color w:val="555555"/>
          <w:sz w:val="17"/>
        </w:rPr>
        <w:t xml:space="preserve">Zitiervorschlag: § 2 VO-ID212166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