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VO-ID212165 (Brandenburg) — Zweck des Schutzwaldes</w:t>
      </w:r>
    </w:p>
    <w:p>
      <w:r>
        <w:rPr>
          <w:color w:val="555555"/>
          <w:sz w:val="18"/>
        </w:rPr>
        <w:t xml:space="preserve">Verordnung zur Ausweisung des Waldgebietes ”Am Kolbitzgestell”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Erklärung zum Schutzwald dient der Erhaltung, der Pflege und der Gestaltung des Waldes und zum Zwecke der Erforschung der naturnahen Entwicklung des Buchenwaldes.</w:t>
      </w:r>
    </w:p>
    <w:p>
      <w:r>
        <w:t xml:space="preserve">(2) Die Unterschutzstellung des im Schutzwald gelegenen Naturwaldes „Buchheide Zechlin“ dient insbesondere:</w:t>
      </w:r>
    </w:p>
    <w:p>
      <w:r>
        <w:t xml:space="preserve">der langfristigen forstwissenschaftlichen Erforschung der durch den Menschen nicht direkt beeinflussten Waldentwicklung sowie der interdisziplinären naturwissenschaftlichen Forschung,</w:t>
      </w:r>
    </w:p>
    <w:p>
      <w:r>
        <w:t xml:space="preserve">als lokale und regionale Weiserfläche zur Ableitung und exemplarischen Veranschaulichung von Erkenntnissen für die Waldbaupraxis und forstliche Lehre,</w:t>
      </w:r>
    </w:p>
    <w:p>
      <w:r>
        <w:t xml:space="preserve">der Erhaltung der floristischen und faunistischen Artenvielfalt in sich natürlich entwickelnden Lebensgemeinschaften,</w:t>
      </w:r>
    </w:p>
    <w:p>
      <w:r>
        <w:t xml:space="preserve">der Erhaltung und Regeneration genetischer Ressourcen.</w:t>
      </w:r>
    </w:p>
    <w:p>
      <w:r>
        <w:rPr>
          <w:color w:val="555555"/>
          <w:sz w:val="17"/>
        </w:rPr>
        <w:t xml:space="preserve">Zitiervorschlag: § 3 VO-ID212165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https://recht.nulegal.eu/gesetze/VO-ID212165/3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