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VO-ID212164 (Brandenburg) — Zweck des Schutzwaldes</w:t>
      </w:r>
    </w:p>
    <w:p>
      <w:r>
        <w:rPr>
          <w:color w:val="555555"/>
          <w:sz w:val="18"/>
        </w:rPr>
        <w:t xml:space="preserve">Verordnung zur Ausweisung des Waldgebietes ”Schutzwald am Fürstenwalder Hauptgraben” als Schutzwald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Erklärung zum Schutzwald dient der Erhaltung, der Pflege und der Gestaltung des naturnahen Waldlabkraut-Eichen-Hainbuchenwaldes (Galio-Carpinetum).</w:t>
      </w:r>
    </w:p>
    <w:p>
      <w:r>
        <w:t xml:space="preserve">(2) Die Unterschutzstellung des Schutzwaldes am Fürstenwalder Hauptgraben dient insbesondere:</w:t>
      </w:r>
    </w:p>
    <w:p>
      <w:r>
        <w:t xml:space="preserve">der Erhaltung als Lebensraum gefährdeter Tier- und Pflanzenarten;</w:t>
      </w:r>
    </w:p>
    <w:p>
      <w:r>
        <w:t xml:space="preserve">der Sicherung und Regeneration genetischer Ressourcen u.a. der Baumarten Stieleiche, Hainbuche und Winterlinde;</w:t>
      </w:r>
    </w:p>
    <w:p>
      <w:r>
        <w:t xml:space="preserve">der Bewahrung einer plenterartigen Waldstruktur mit einem hohen Anteil von Totholz und Höhlenbäumen;</w:t>
      </w:r>
    </w:p>
    <w:p>
      <w:r>
        <w:t xml:space="preserve">der waldbaulichen Orientierung auf natürliche Vegetation und Naturverjüngung;</w:t>
      </w:r>
    </w:p>
    <w:p>
      <w:r>
        <w:t xml:space="preserve">der Strukturierung von Waldrändern im Übergangsbereich zur Offenlandschaft und zu ufernahen Bereichen;</w:t>
      </w:r>
    </w:p>
    <w:p>
      <w:r>
        <w:t xml:space="preserve">der Lenkung des Besucherverkehrs;</w:t>
      </w:r>
    </w:p>
    <w:p>
      <w:r>
        <w:t xml:space="preserve">der Vermeidung nachhaltiger Schäden und Störungen des Waldgebietes;</w:t>
      </w:r>
    </w:p>
    <w:p>
      <w:r>
        <w:t xml:space="preserve">der Erfüllung der Trinkwasserschutzfunktion.</w:t>
      </w:r>
    </w:p>
    <w:p>
      <w:r>
        <w:rPr>
          <w:color w:val="555555"/>
          <w:sz w:val="17"/>
        </w:rPr>
        <w:t xml:space="preserve">Zitiervorschlag: § 3 VO-ID212164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https://recht.nulegal.eu/gesetze/VO-ID212164/3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