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VO-ID212163 (Brandenburg) — Zweck des Schutzwaldes</w:t>
      </w:r>
    </w:p>
    <w:p>
      <w:r>
        <w:rPr>
          <w:color w:val="555555"/>
          <w:sz w:val="18"/>
        </w:rPr>
        <w:t xml:space="preserve">Verordnung zur Ausweisung des Waldgebietes ”Kuckuckseichwald”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Erklärung zum Schutzwald dient der Erhaltung, der Pflege und der Gestaltung des Waldes zum Zwecke der Erforschung der naturnahen Entwicklung des Blaubeer-Kiefern-Traubeneichenwaldes. Die Unterschutzstellung dient insbesondere:</w:t>
      </w:r>
    </w:p>
    <w:p>
      <w:r>
        <w:t xml:space="preserve">der Sicherung und Regeneration genetischer Ressourcen autochthoner Populationen heimischer Baum- und Straucharten,</w:t>
      </w:r>
    </w:p>
    <w:p>
      <w:r>
        <w:t xml:space="preserve">der langfristigen forstwissenschaftlichen Erforschung der Walddynamik und -struktur des naturnahen Blaubeer-Kiefern-Traubeneichenwaldes sowie der interdisziplinären naturwissenschaftlichen Forschung,</w:t>
      </w:r>
    </w:p>
    <w:p>
      <w:r>
        <w:t xml:space="preserve">der Erforschung des Bodens sowie der Flora und Fauna,</w:t>
      </w:r>
    </w:p>
    <w:p>
      <w:r>
        <w:t xml:space="preserve">dem Erhalt als Lebensraum zahlreicher gefährdeter Tier- und Pflanzenarten.</w:t>
      </w:r>
    </w:p>
    <w:p>
      <w:r>
        <w:t xml:space="preserve">(2) Die Kennzeichnung des im Schutzwald gelegenen Naturwaldes dient darüber hinaus:</w:t>
      </w:r>
    </w:p>
    <w:p>
      <w:r>
        <w:t xml:space="preserve">als lokale und regionale Weiserfläche für Naturnähe und zur Ableitung und exemplarischen Veranschaulichung von Erkenntnissen für die Waldbaupraxis und forstliche Lehre,</w:t>
      </w:r>
    </w:p>
    <w:p>
      <w:r>
        <w:t xml:space="preserve">als Dauerbeobachtungsfläche für immissions- und klimabedingte Auswirkungen auf den Naturhaushalt.</w:t>
      </w:r>
    </w:p>
    <w:p>
      <w:r>
        <w:rPr>
          <w:color w:val="555555"/>
          <w:sz w:val="17"/>
        </w:rPr>
        <w:t xml:space="preserve">Zitiervorschlag: § 3 VO-ID212163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https://recht.nulegal.eu/gesetze/VO-ID212163/3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VO-ID212163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