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VO-ID212162 (Brandenburg) — Inkrafttreten</w:t>
      </w:r>
    </w:p>
    <w:p>
      <w:r>
        <w:rPr>
          <w:color w:val="555555"/>
          <w:sz w:val="18"/>
        </w:rPr>
        <w:t xml:space="preserve">Verordnung zur Ausweisung des Waldgebietes ”Naturwald Kienhorst”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19. August 1999</w:t>
      </w:r>
    </w:p>
    <w:p>
      <w:r>
        <w:t xml:space="preserve">Der Minister für Ernährung, Landwirtschaft und</w:t>
      </w:r>
    </w:p>
    <w:p>
      <w:r>
        <w:t xml:space="preserve">Forsten</w:t>
      </w:r>
    </w:p>
    <w:p>
      <w:r>
        <w:t xml:space="preserve">Gunter Fritsch</w:t>
      </w:r>
    </w:p>
    <w:p>
      <w:r>
        <w:t xml:space="preserve">Anm.: Die Anlage wurde nicht aufgenommen.</w:t>
      </w:r>
    </w:p>
    <w:p>
      <w:r>
        <w:rPr>
          <w:color w:val="555555"/>
          <w:sz w:val="17"/>
        </w:rPr>
        <w:t xml:space="preserve">Zitiervorschlag: § 5 VO-ID212162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https://recht.nulegal.eu/gesetze/VO-ID212162/5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