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VO-ID212160 (Brandenburg) — Inkrafttreten</w:t>
      </w:r>
    </w:p>
    <w:p>
      <w:r>
        <w:rPr>
          <w:color w:val="555555"/>
          <w:sz w:val="18"/>
        </w:rPr>
        <w:t xml:space="preserve">Verordnung zur Ausweisung des Waldgebietes ”Kleinsee”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26. April 1999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Gunter Fritsch</w:t>
      </w:r>
    </w:p>
    <w:p>
      <w:r>
        <w:t xml:space="preserve">Anm.: Die Anlage wurde nicht beigefügt.</w:t>
      </w:r>
    </w:p>
    <w:p>
      <w:r>
        <w:rPr>
          <w:color w:val="555555"/>
          <w:sz w:val="17"/>
        </w:rPr>
        <w:t xml:space="preserve">Zitiervorschlag: § 5 VO-ID212160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https://recht.nulegal.eu/gesetze/VO-ID212160/5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VO-ID212160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