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VO-ID212159 (Brandenburg) — Schutzgegenstand</w:t>
      </w:r>
    </w:p>
    <w:p>
      <w:r>
        <w:rPr>
          <w:color w:val="555555"/>
          <w:sz w:val="18"/>
        </w:rPr>
        <w:t xml:space="preserve">Verordnung zur Ausweisung des Waldgebietes ”Linther Busch”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geschützte Waldgebiet hat eine Größe</w:t>
      </w:r>
    </w:p>
    <w:p>
      <w:r>
        <w:t xml:space="preserve">von 201,937 ha. Es umfaßt in der Gemarkung Brück, Flur 15 folgende</w:t>
      </w:r>
    </w:p>
    <w:p>
      <w:r>
        <w:t xml:space="preserve">Flurstücke: 92/2, 93/2, 94, 95/4, 96/2, 97/2, 98/2, 100, 101, 102, 105/3,</w:t>
      </w:r>
    </w:p>
    <w:p>
      <w:r>
        <w:t xml:space="preserve">106/4, 106/5, 107, 108, 110/3, 111/1, 111/3, 112/2, 116.</w:t>
      </w:r>
    </w:p>
    <w:p>
      <w:r>
        <w:t xml:space="preserve">(2) Die räumliche Begrenzung des geschützten</w:t>
      </w:r>
    </w:p>
    <w:p>
      <w:r>
        <w:t xml:space="preserve">Waldgebietes ergibt sich aus der beigefügten Karte, die Bestandteil der</w:t>
      </w:r>
    </w:p>
    <w:p>
      <w:r>
        <w:t xml:space="preserve">Rechtsverordnung ist.</w:t>
      </w:r>
    </w:p>
    <w:p>
      <w:r>
        <w:t xml:space="preserve">(3) Die Karte kann beim Ministerium für Ernährung,</w:t>
      </w:r>
    </w:p>
    <w:p>
      <w:r>
        <w:t xml:space="preserve">Landwirtschaft und Forsten in Potsdam - oberste Forstbehörde - sowie beim</w:t>
      </w:r>
    </w:p>
    <w:p>
      <w:r>
        <w:t xml:space="preserve">zuständigen Amt für Forstwirtschaft Belzig - untere Forstbehörde</w:t>
      </w:r>
    </w:p>
    <w:p>
      <w:r>
        <w:t xml:space="preserve">- in Belzig von jedermann während der Dienstzeiten eingesehen werden.</w:t>
      </w:r>
    </w:p>
    <w:p>
      <w:r>
        <w:rPr>
          <w:color w:val="555555"/>
          <w:sz w:val="17"/>
        </w:rPr>
        <w:t xml:space="preserve">Zitiervorschlag: § 2 VO-ID212159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https://recht.nulegal.eu/gesetze/VO-ID212159/2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