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VO-ID212158 (Brandenburg) — Verhältnis zu anderen Schutzgebietsausweisungen</w:t>
      </w:r>
    </w:p>
    <w:p>
      <w:r>
        <w:rPr>
          <w:color w:val="555555"/>
          <w:sz w:val="18"/>
        </w:rPr>
        <w:t xml:space="preserve">Verordnung zur Ausweisung des Waldgebietes ”Naturwald Dubrow”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sich aus der Schutzanordnung zum Naturschutzgebiet</w:t>
      </w:r>
    </w:p>
    <w:p>
      <w:r>
        <w:t xml:space="preserve">"Dubrow" mit Anordnung Nr. 1 vom 1. Mai 1961 ergebenden</w:t>
      </w:r>
    </w:p>
    <w:p>
      <w:r>
        <w:t xml:space="preserve">naturschutzrechtlichen Vorschriften bleiben unberührt.</w:t>
      </w:r>
    </w:p>
    <w:p>
      <w:r>
        <w:rPr>
          <w:color w:val="555555"/>
          <w:sz w:val="17"/>
        </w:rPr>
        <w:t xml:space="preserve">Zitiervorschlag: § 4 VO-ID212158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https://recht.nulegal.eu/gesetze/VO-ID212158/4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VO-ID212158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