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VO-ID212151 (Brandenburg)</w:t>
      </w:r>
    </w:p>
    <w:p>
      <w:r>
        <w:rPr>
          <w:color w:val="555555"/>
          <w:sz w:val="18"/>
        </w:rPr>
        <w:t xml:space="preserve">Verordnung zur Änderung der Verordnung über das Landschaftsschutzgebiet „Wiesen- und Teichgebiet Eulo und Jamno“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über das Landschaftsschutzgebiet „Wiesen- und Teichgebiet Eulo und Jamno“, Beschluss des Rates des Bezirkes Cottbus Nr. 03-2/68 vom 1. Mai 1968, wird wie folgt geändert:</w:t>
      </w:r>
    </w:p>
    <w:p>
      <w:r>
        <w:t xml:space="preserve">Die Fläche, die in den Anlagen zu dieser Verordnung (Übersichtskarte 1 : 15 000 und Flurkarte 1 : 2 000) schraffiert dargestellt ist, wird aus dem Geltungsbereich des Landschaftsschutzgebietes ausgegliedert. Die Gesamtgröße des Landschaftsschutzgebietes verringert sich um 32 ha auf 1 396,03 ha. Maßgebend für den neuen Grenzverlauf ist der innere Rand der in der Flurkarte eingetragenen Linie. Die Karten sind Bestandteil dieser Verordnung.</w:t>
      </w:r>
    </w:p>
    <w:p>
      <w:r>
        <w:t xml:space="preserve">Die Verordnung mit ihren Karten kann beim Ministerium für Landwirtschaft, Umweltschutz und Raumordnung des Landes Brandenburg, oberste Naturschutzbehörde, in Potsdam sowie beim Landkreis Spree-Neiße, als untere Naturschutzbehörde, von jedermann während der Dienstzeiten eingesehen werden.</w:t>
      </w:r>
    </w:p>
    <w:p>
      <w:r>
        <w:rPr>
          <w:color w:val="555555"/>
          <w:sz w:val="17"/>
        </w:rPr>
        <w:t xml:space="preserve">Zitiervorschlag: Art 1 VO-ID212151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