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VO-ID212145 (Brandenburg) — Befreiungen</w:t>
      </w:r>
    </w:p>
    <w:p>
      <w:r>
        <w:rPr>
          <w:color w:val="555555"/>
          <w:sz w:val="18"/>
        </w:rPr>
        <w:t xml:space="preserve">Verordnung über das Naturschutzgebiet „Reptener Teiche“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VO-ID212145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https://recht.nulegal.eu/gesetze/VO-ID212145/7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