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VO-ID212135 (Brandenburg) — Befreiungen</w:t>
      </w:r>
    </w:p>
    <w:p>
      <w:r>
        <w:rPr>
          <w:color w:val="555555"/>
          <w:sz w:val="18"/>
        </w:rPr>
        <w:t xml:space="preserve">Verordnung zur Festlegung der Schutzzone I „Staffelde“ des Nationalparks „Unteres Odertal“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des Nationalparkgesetzes „Unteres Odertal“ kann die zuständige Naturschutzbehörde auf Antrag gemäß § 16 des Nationalparkgesetzes „Unteres Odertal“ in Verbindung mit § 72 des Brandenburgischen Naturschutzgesetzes Befreiung gewähren.</w:t>
      </w:r>
    </w:p>
    <w:p>
      <w:r>
        <w:rPr>
          <w:color w:val="555555"/>
          <w:sz w:val="17"/>
        </w:rPr>
        <w:t xml:space="preserve">Zitiervorschlag: § 4 VO-ID212135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https://recht.nulegal.eu/gesetze/VO-ID212135/4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VO-ID212135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