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VO-ID212123 (Brandenburg)</w:t>
      </w:r>
    </w:p>
    <w:p>
      <w:r>
        <w:rPr>
          <w:color w:val="555555"/>
          <w:sz w:val="18"/>
        </w:rPr>
        <w:t xml:space="preserve">Verordnung über Zuständigkeiten nach dem Marktstrukturgesetz (MstrG ZV)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im Sinne des § 2 Abs. 1,</w:t>
      </w:r>
    </w:p>
    <w:p>
      <w:r>
        <w:t xml:space="preserve">§ 3 Abs. 4 und § 4 Abs. 1 des Marktstrukturgesetzes vom 26. November</w:t>
      </w:r>
    </w:p>
    <w:p>
      <w:r>
        <w:t xml:space="preserve">1975 (BGBl. I S. 2943) in der jeweils geltenden Fassung ist das Ministerium</w:t>
      </w:r>
    </w:p>
    <w:p>
      <w:r>
        <w:t xml:space="preserve">für Ernährung, Landwirtschaft und Forsten.</w:t>
      </w:r>
    </w:p>
    <w:p>
      <w:r>
        <w:rPr>
          <w:color w:val="555555"/>
          <w:sz w:val="17"/>
        </w:rPr>
        <w:t xml:space="preserve">Zitiervorschlag: § 1 VO-ID212123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https://recht.nulegal.eu/gesetze/VO-ID212123/1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VO-ID212123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