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VO-ID212107 (Brandenburg)</w:t>
      </w:r>
    </w:p>
    <w:p>
      <w:r>
        <w:rPr>
          <w:color w:val="555555"/>
          <w:sz w:val="18"/>
        </w:rPr>
        <w:t xml:space="preserve">Verordnung zur Regelung der Zuständigkeiten nach § 14 a Abs. 3 Nr. 2 des Einkommensteuergesetzes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23. Januar 1997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VO-ID212107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https://recht.nulegal.eu/gesetze/VO-ID212107/2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