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VO-ID212076 (Brandenburg)</w:t>
      </w:r>
    </w:p>
    <w:p>
      <w:r>
        <w:rPr>
          <w:color w:val="555555"/>
          <w:sz w:val="18"/>
        </w:rPr>
        <w:t xml:space="preserve">Verordnung über die Verbindlichkeit des Sanierungsplanes Döbern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Sanierungsplan Döbern wird mit seinen textlichen</w:t>
      </w:r>
    </w:p>
    <w:p>
      <w:r>
        <w:t xml:space="preserve">und zeichnerischen Darstellungen in der Fassung der Beschlußfassung des</w:t>
      </w:r>
    </w:p>
    <w:p>
      <w:r>
        <w:t xml:space="preserve">Braunkohlenausschusses des Landes Brandenburg vom 13. März 1997 für</w:t>
      </w:r>
    </w:p>
    <w:p>
      <w:r>
        <w:t xml:space="preserve">verbindlich erklärt.</w:t>
      </w:r>
    </w:p>
    <w:p>
      <w:r>
        <w:t xml:space="preserve">(2) Der Feststellungsbeschluß des Braunkohlenausschusses</w:t>
      </w:r>
    </w:p>
    <w:p>
      <w:r>
        <w:t xml:space="preserve">zu dem in Absatz 1 genannten Sanierungsplan (Anlage 1) und die in diesem Plan</w:t>
      </w:r>
    </w:p>
    <w:p>
      <w:r>
        <w:t xml:space="preserve">enthaltenen Ziele der Raumordnung und Landesplanung (Anlage 2) werden hiermit</w:t>
      </w:r>
    </w:p>
    <w:p>
      <w:r>
        <w:t xml:space="preserve">veröffentlicht.</w:t>
      </w:r>
    </w:p>
    <w:p>
      <w:r>
        <w:rPr>
          <w:color w:val="555555"/>
          <w:sz w:val="17"/>
        </w:rPr>
        <w:t xml:space="preserve">Zitiervorschlag: § 1 VO-ID212076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https://recht.nulegal.eu/gesetze/VO-ID212076/1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