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VO-ID212072 (Brandenburg)</w:t>
      </w:r>
    </w:p>
    <w:p>
      <w:r>
        <w:rPr>
          <w:color w:val="555555"/>
          <w:sz w:val="18"/>
        </w:rPr>
        <w:t xml:space="preserve">Verordnung über die Verbindlichkeit des Sanierungsplanes Meuro-Süd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Juli 1996 in Kraft.</w:t>
      </w:r>
    </w:p>
    <w:p>
      <w:r>
        <w:t xml:space="preserve">Potsdam, den 11. September 1996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Umwelt,</w:t>
      </w:r>
    </w:p>
    <w:p>
      <w:r>
        <w:t xml:space="preserve">Naturschutz und Raumordnung</w:t>
      </w:r>
    </w:p>
    <w:p>
      <w:r>
        <w:t xml:space="preserve">Matthias Platzeck</w:t>
      </w:r>
    </w:p>
    <w:p>
      <w:r>
        <w:rPr>
          <w:color w:val="555555"/>
          <w:sz w:val="17"/>
        </w:rPr>
        <w:t xml:space="preserve">Zitiervorschlag: § 2 VO-ID212072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https://recht.nulegal.eu/gesetze/VO-ID212072/2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