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VO-ID212069 (Brandenburg)</w:t>
      </w:r>
    </w:p>
    <w:p>
      <w:r>
        <w:rPr>
          <w:color w:val="555555"/>
          <w:sz w:val="18"/>
        </w:rPr>
        <w:t xml:space="preserve">Verordnung über die Verbindlichkeit des Sanierungsplanes Lauchhammer, Teil 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1994 in Kraft.</w:t>
      </w:r>
    </w:p>
    <w:p>
      <w:r>
        <w:t xml:space="preserve">Potsdam, den 18. Februar 1994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</w:t>
      </w:r>
    </w:p>
    <w:p>
      <w:r>
        <w:t xml:space="preserve">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https://recht.nulegal.eu/gesetze/VO-ID212069/2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