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VO-ID212059 (Brandenburg)</w:t>
      </w:r>
    </w:p>
    <w:p>
      <w:r>
        <w:rPr>
          <w:color w:val="555555"/>
          <w:sz w:val="18"/>
        </w:rPr>
        <w:t xml:space="preserve">Verordnung über die Festlegung eines Planungsgebietes gemäß § 9a Abs. 3 des Bundesfernstraßengesetzes in der Stadt Forst für den Neubau der B 112 als Ortsumgehung Forst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Sie tritt</w:t>
      </w:r>
    </w:p>
    <w:p>
      <w:r>
        <w:t xml:space="preserve">mit Beginn der Auslegung der Pläne im Planfeststellungsverfahren nach</w:t>
      </w:r>
    </w:p>
    <w:p>
      <w:r>
        <w:t xml:space="preserve">§ 17 des Bundesfernstraßengesetzes außer Kraft,</w:t>
      </w:r>
    </w:p>
    <w:p>
      <w:r>
        <w:t xml:space="preserve">spätestens jedoch zwei Jahre nach dem Verkündungstag.</w:t>
      </w:r>
    </w:p>
    <w:p>
      <w:r>
        <w:t xml:space="preserve">Potsdam, den 16. Februar 2004</w:t>
      </w:r>
    </w:p>
    <w:p>
      <w:r>
        <w:t xml:space="preserve">Der Minister für Stadtentwicklung, Wohnen und</w:t>
      </w:r>
    </w:p>
    <w:p>
      <w:r>
        <w:t xml:space="preserve">Verkehr</w:t>
      </w:r>
    </w:p>
    <w:p>
      <w:r>
        <w:t xml:space="preserve">Frank Szymanski</w:t>
      </w:r>
    </w:p>
    <w:p>
      <w:r>
        <w:rPr>
          <w:color w:val="555555"/>
          <w:sz w:val="17"/>
        </w:rPr>
        <w:t xml:space="preserve">Zitiervorschlag: § 3 VO-ID212059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https://recht.nulegal.eu/gesetze/VO-ID212059/3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