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VO-ID212056 (Brandenburg)</w:t>
      </w:r>
    </w:p>
    <w:p>
      <w:r>
        <w:rPr>
          <w:color w:val="555555"/>
          <w:sz w:val="18"/>
        </w:rPr>
        <w:t xml:space="preserve">Verordnung über die Bestimmung von drei Ortsmittelpunkten für Neuruppin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Bestimmung mehrerer Ortsmittelpunkte nach §</w:t>
      </w:r>
    </w:p>
    <w:p>
      <w:r>
        <w:t xml:space="preserve">2 Abs. 3 Güterkraftverkehrsgesetz wird Neuruppin in drei Bezirke</w:t>
      </w:r>
    </w:p>
    <w:p>
      <w:r>
        <w:t xml:space="preserve">eingeteilt:</w:t>
      </w:r>
    </w:p>
    <w:p>
      <w:r>
        <w:t xml:space="preserve">Bezirk I: Neuruppin-Nord</w:t>
      </w:r>
    </w:p>
    <w:p>
      <w:r>
        <w:t xml:space="preserve">(ehemalige Gemeinden Gühlen-Glienicke, Molchow und Krangen) Bezirk II:</w:t>
      </w:r>
    </w:p>
    <w:p>
      <w:r>
        <w:t xml:space="preserve">Neuruppin-Südwest</w:t>
      </w:r>
    </w:p>
    <w:p>
      <w:r>
        <w:t xml:space="preserve">(ehemaliger Stadtbereich Neuruppin, ehemalige Gemeinden Stöffin und</w:t>
      </w:r>
    </w:p>
    <w:p>
      <w:r>
        <w:t xml:space="preserve">Buskow)</w:t>
      </w:r>
    </w:p>
    <w:p>
      <w:r>
        <w:t xml:space="preserve">Bezirk III: Neuruppin-Südost</w:t>
      </w:r>
    </w:p>
    <w:p>
      <w:r>
        <w:t xml:space="preserve">(ehemaliger Stadtbereich Alt Ruppin, ehemalige Gemeinden Nietwerder, Wulkow,</w:t>
      </w:r>
    </w:p>
    <w:p>
      <w:r>
        <w:t xml:space="preserve">Wuthenow, Gnewikow, Karwe, Lichtenberg und Radensleben)</w:t>
      </w:r>
    </w:p>
    <w:p>
      <w:r>
        <w:rPr>
          <w:color w:val="555555"/>
          <w:sz w:val="17"/>
        </w:rPr>
        <w:t xml:space="preserve">Zitiervorschlag: § 1 VO-ID212056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VO-ID212056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