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VO-ID212055 (Brandenburg)</w:t>
      </w:r>
    </w:p>
    <w:p>
      <w:r>
        <w:rPr>
          <w:color w:val="555555"/>
          <w:sz w:val="18"/>
        </w:rPr>
        <w:t xml:space="preserve">Verordnung zur Übertragung von Zuständigkeiten für die Wahl ehrenamtlicher Richter in der Verwaltungsgerichtsbarkeit</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Tage nach der Verkündung in Kraft. Gleichzeitig tritt die Zweite Verordnung zur Übertragung von Zuständigkeiten für die Wahl ehrenamtlicher Richter in der Verwaltungsgerichtsbarkeit vom 20. Oktober 1994 ( GVBl. II S. 940) außer Kraft.</w:t>
      </w:r>
    </w:p>
    <w:p>
      <w:r>
        <w:t xml:space="preserve">Potsdam, den 24. Januar 2006</w:t>
      </w:r>
    </w:p>
    <w:p>
      <w:r>
        <w:t xml:space="preserve">Die Landesregierung des Landes Brandenburg</w:t>
      </w:r>
    </w:p>
    <w:p>
      <w:r>
        <w:t xml:space="preserve">Der Ministerpräsident</w:t>
      </w:r>
    </w:p>
    <w:p>
      <w:r>
        <w:t xml:space="preserve">Matthias Platzeck</w:t>
      </w:r>
    </w:p>
    <w:p>
      <w:r>
        <w:t xml:space="preserve">Die Ministerin der Justiz</w:t>
      </w:r>
    </w:p>
    <w:p>
      <w:r>
        <w:t xml:space="preserve">Beate Blechinger</w:t>
      </w:r>
    </w:p>
    <w:p>
      <w:r>
        <w:rPr>
          <w:color w:val="555555"/>
          <w:sz w:val="17"/>
        </w:rPr>
        <w:t xml:space="preserve">Zitiervorschlag: § 3 VO-ID212055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https://recht.nulegal.eu/gesetze/VO-ID212055/3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