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VO-ID212031 (Brandenburg)</w:t>
      </w:r>
    </w:p>
    <w:p>
      <w:r>
        <w:rPr>
          <w:color w:val="555555"/>
          <w:sz w:val="18"/>
        </w:rPr>
        <w:t xml:space="preserve">Sechste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1 der Dritten Verordnung zur Übertragung der</w:t>
      </w:r>
    </w:p>
    <w:p>
      <w:r>
        <w:t xml:space="preserve">Befugnis für den Erlass von Rechtsverordnungen zur Festsetzung von</w:t>
      </w:r>
    </w:p>
    <w:p>
      <w:r>
        <w:t xml:space="preserve">Naturschutzgebieten und Landschaftsschutzgebieten vom 14. April 1998 (GVBl. II</w:t>
      </w:r>
    </w:p>
    <w:p>
      <w:r>
        <w:t xml:space="preserve">S. 363) wird wie folgt geändert:</w:t>
      </w:r>
    </w:p>
    <w:p>
      <w:r>
        <w:t xml:space="preserve">In Absatz 1 Nr. 2 wird die Angabe „c) „Fluten bei</w:t>
      </w:r>
    </w:p>
    <w:p>
      <w:r>
        <w:t xml:space="preserve">Arnsnesta“ “ gestrichen.</w:t>
      </w:r>
    </w:p>
    <w:p>
      <w:r>
        <w:rPr>
          <w:color w:val="555555"/>
          <w:sz w:val="17"/>
        </w:rPr>
        <w:t xml:space="preserve">Zitiervorschlag: § 2 VO-ID212031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https://recht.nulegal.eu/gesetze/VO-ID212031/2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